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D" w:rsidRDefault="006F276D" w:rsidP="006F276D">
      <w:pPr>
        <w:jc w:val="center"/>
        <w:rPr>
          <w:b/>
        </w:rPr>
      </w:pPr>
      <w:r>
        <w:rPr>
          <w:b/>
        </w:rPr>
        <w:t>Storyteller Critique Sheet</w:t>
      </w:r>
    </w:p>
    <w:p w:rsidR="006F276D" w:rsidRDefault="006F276D" w:rsidP="006F276D">
      <w:r>
        <w:t>Grade level you teach: ____</w:t>
      </w:r>
    </w:p>
    <w:p w:rsidR="006F276D" w:rsidRDefault="006F276D" w:rsidP="006F276D"/>
    <w:p w:rsidR="006F276D" w:rsidRDefault="006F276D" w:rsidP="006F276D">
      <w:r>
        <w:t>Name of tellers in group:</w:t>
      </w:r>
    </w:p>
    <w:p w:rsidR="006F276D" w:rsidRDefault="006F276D" w:rsidP="006F276D">
      <w:pPr>
        <w:sectPr w:rsidR="006F276D" w:rsidSect="006F27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276D" w:rsidRDefault="006F276D" w:rsidP="006F276D">
      <w:r>
        <w:lastRenderedPageBreak/>
        <w:t>1) ___________________________________</w:t>
      </w:r>
    </w:p>
    <w:p w:rsidR="006F276D" w:rsidRDefault="006F276D" w:rsidP="006F276D">
      <w:r>
        <w:t>2) ___________________________________</w:t>
      </w:r>
    </w:p>
    <w:p w:rsidR="006F276D" w:rsidRDefault="006F276D" w:rsidP="006F276D">
      <w:r>
        <w:t>3) ___________________________________</w:t>
      </w:r>
    </w:p>
    <w:p w:rsidR="006F276D" w:rsidRDefault="006F276D" w:rsidP="006F276D">
      <w:r>
        <w:lastRenderedPageBreak/>
        <w:t>4) ___________________________________</w:t>
      </w:r>
    </w:p>
    <w:p w:rsidR="006F276D" w:rsidRDefault="006F276D" w:rsidP="006F276D">
      <w:r>
        <w:t>5) ___________________________________</w:t>
      </w:r>
    </w:p>
    <w:p w:rsidR="006F276D" w:rsidRDefault="006F276D" w:rsidP="006F276D">
      <w:r>
        <w:t>6)</w:t>
      </w:r>
    </w:p>
    <w:p w:rsidR="006F276D" w:rsidRPr="0074356D" w:rsidRDefault="006F276D" w:rsidP="006F276D">
      <w:r>
        <w:t>___________________________________</w:t>
      </w:r>
    </w:p>
    <w:p w:rsidR="006F276D" w:rsidRDefault="006F276D" w:rsidP="006F276D">
      <w:pPr>
        <w:contextualSpacing w:val="0"/>
        <w:sectPr w:rsidR="006F276D" w:rsidSect="007435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F276D" w:rsidRDefault="006F276D" w:rsidP="006F276D">
      <w:pPr>
        <w:contextualSpacing w:val="0"/>
      </w:pPr>
    </w:p>
    <w:p w:rsidR="006F276D" w:rsidRDefault="006F276D" w:rsidP="006F276D">
      <w:pPr>
        <w:contextualSpacing w:val="0"/>
        <w:jc w:val="center"/>
      </w:pPr>
      <w:r>
        <w:t>Please put storytellers’ number in the appropriate boxes. How did each story teller do? This grade will be factored into the final storytelling grade.</w:t>
      </w:r>
    </w:p>
    <w:p w:rsidR="006F276D" w:rsidRDefault="006F276D" w:rsidP="006F276D">
      <w:pPr>
        <w:contextualSpacing w:val="0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900"/>
        <w:gridCol w:w="1080"/>
        <w:gridCol w:w="1530"/>
        <w:gridCol w:w="2988"/>
      </w:tblGrid>
      <w:tr w:rsidR="006F276D" w:rsidTr="001B0CB5"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  <w:r>
              <w:t xml:space="preserve"> 3 </w:t>
            </w:r>
          </w:p>
          <w:p w:rsidR="006F276D" w:rsidRDefault="006F276D" w:rsidP="001B0CB5">
            <w:pPr>
              <w:contextualSpacing w:val="0"/>
              <w:jc w:val="center"/>
            </w:pPr>
            <w:r>
              <w:t>(good)</w:t>
            </w: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  <w:r>
              <w:t xml:space="preserve">2 </w:t>
            </w:r>
          </w:p>
          <w:p w:rsidR="006F276D" w:rsidRDefault="006F276D" w:rsidP="001B0CB5">
            <w:pPr>
              <w:contextualSpacing w:val="0"/>
              <w:jc w:val="center"/>
            </w:pPr>
            <w:r>
              <w:t>(average)</w:t>
            </w: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  <w:r>
              <w:t xml:space="preserve">1 </w:t>
            </w:r>
          </w:p>
          <w:p w:rsidR="006F276D" w:rsidRDefault="006F276D" w:rsidP="001B0CB5">
            <w:pPr>
              <w:contextualSpacing w:val="0"/>
              <w:jc w:val="center"/>
            </w:pPr>
            <w:r>
              <w:t>(not prepared)</w:t>
            </w: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Comments</w:t>
            </w:r>
          </w:p>
        </w:tc>
      </w:tr>
      <w:tr w:rsidR="006F276D" w:rsidTr="001B0CB5">
        <w:trPr>
          <w:trHeight w:val="647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Introduced group members creatively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Individual storytellers displayed enthusiasm throughout presentation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65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Group was organized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92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Activities flowed well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710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Overall stories had a logical beg/mid/end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710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Stories were age-appropriate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20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AV material handled smoothly and unobtrusively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737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Pacing of presentation flowed well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02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Ending/goodbye incorporated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38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Worked well as a group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  <w:tr w:rsidR="006F276D" w:rsidTr="001B0CB5">
        <w:trPr>
          <w:trHeight w:val="683"/>
        </w:trPr>
        <w:tc>
          <w:tcPr>
            <w:tcW w:w="3078" w:type="dxa"/>
          </w:tcPr>
          <w:p w:rsidR="006F276D" w:rsidRDefault="006F276D" w:rsidP="001B0CB5">
            <w:pPr>
              <w:contextualSpacing w:val="0"/>
              <w:jc w:val="center"/>
            </w:pPr>
            <w:r>
              <w:t>Storytellers used eye contact</w:t>
            </w:r>
          </w:p>
        </w:tc>
        <w:tc>
          <w:tcPr>
            <w:tcW w:w="90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08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1530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  <w:tc>
          <w:tcPr>
            <w:tcW w:w="2988" w:type="dxa"/>
          </w:tcPr>
          <w:p w:rsidR="006F276D" w:rsidRDefault="006F276D" w:rsidP="001B0CB5">
            <w:pPr>
              <w:contextualSpacing w:val="0"/>
              <w:jc w:val="center"/>
            </w:pPr>
          </w:p>
        </w:tc>
      </w:tr>
    </w:tbl>
    <w:p w:rsidR="006F276D" w:rsidRDefault="006F276D" w:rsidP="006F276D">
      <w:pPr>
        <w:contextualSpacing w:val="0"/>
      </w:pPr>
    </w:p>
    <w:p w:rsidR="006F276D" w:rsidRPr="00F23F89" w:rsidRDefault="006F276D" w:rsidP="006F276D">
      <w:pPr>
        <w:ind w:left="-90" w:firstLine="90"/>
        <w:contextualSpacing w:val="0"/>
      </w:pPr>
      <w:r>
        <w:t>Any additional comments for these storytellers:</w:t>
      </w:r>
    </w:p>
    <w:p w:rsidR="00A45D22" w:rsidRDefault="00A45D22">
      <w:bookmarkStart w:id="0" w:name="_GoBack"/>
      <w:bookmarkEnd w:id="0"/>
    </w:p>
    <w:sectPr w:rsidR="00A45D22" w:rsidSect="000D35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D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276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6D"/>
    <w:pPr>
      <w:spacing w:after="0"/>
      <w:contextualSpacing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76D"/>
    <w:pPr>
      <w:spacing w:after="0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6D"/>
    <w:pPr>
      <w:spacing w:after="0"/>
      <w:contextualSpacing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76D"/>
    <w:pPr>
      <w:spacing w:after="0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2015-02-18T19:26:00Z</dcterms:created>
  <dcterms:modified xsi:type="dcterms:W3CDTF">2015-02-18T19:26:00Z</dcterms:modified>
</cp:coreProperties>
</file>